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Fonts w:ascii="Arial" w:cs="Arial" w:eastAsia="Arial" w:hAnsi="Arial"/>
          <w:sz w:val="24"/>
          <w:szCs w:val="24"/>
          <w:rtl w:val="0"/>
        </w:rPr>
        <w:t xml:space="preserve">Ghid de Organizare Demonstrativă</w:t>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t xml:space="preserve">Demonstrativa de debate este modul principal prin care putem crea interes pentru sportul dezbaterilor academice. Într-un cadru organizat, se joacă un meci în fața unui public pe care plănuim să îl convingem să participe la debate iar apoi urmează o sesiune de Q&amp;A. Evenimentul ar trebui să pară oficial.</w:t>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b w:val="1"/>
          <w:rtl w:val="0"/>
        </w:rPr>
        <w:t xml:space="preserve">Resurse necesare</w:t>
      </w:r>
    </w:p>
    <w:p w:rsidR="00000000" w:rsidDel="00000000" w:rsidP="00000000" w:rsidRDefault="00000000" w:rsidRPr="00000000">
      <w:pPr>
        <w:ind w:left="630" w:firstLine="0"/>
        <w:contextualSpacing w:val="0"/>
      </w:pPr>
      <w:r w:rsidDel="00000000" w:rsidR="00000000" w:rsidRPr="00000000">
        <w:rPr>
          <w:rtl w:val="0"/>
        </w:rPr>
        <w:t xml:space="preserve">La nivel minim avem nevoi de: un loc cu capacitatea de a acomoda un număr de 30 de persoane, top A4, câteva pixuri și 4 debateri experimentați. Când suntem constrânși de timp, spațiu și resursă umană ne putem ușor descurca și cu cele de mai sus. Cei 4 debateri sunt împărțiți în 2 echipe iar formatul World Schools este modificat înjumătățindu-se timpul de vorbire și renunțând la cel de-al treilea discurs (vom avea astfel doar vorbitorul 1, 2 și reply). Meciul durează, prin urmare 20 de minute.</w:t>
      </w:r>
    </w:p>
    <w:p w:rsidR="00000000" w:rsidDel="00000000" w:rsidP="00000000" w:rsidRDefault="00000000" w:rsidRPr="00000000">
      <w:pPr>
        <w:ind w:left="630" w:firstLine="0"/>
        <w:contextualSpacing w:val="0"/>
      </w:pPr>
      <w:r w:rsidDel="00000000" w:rsidR="00000000" w:rsidRPr="00000000">
        <w:rPr>
          <w:rtl w:val="0"/>
        </w:rPr>
        <w:t xml:space="preserve">Optim am avea nevoie de: un amfiteatru cu capacitate de a acomoda 100 de persoane, un videoproiector, sistem de sunet, top A4, câteva pixuri și 6 debateri experimentați.  Formatul World Schools se modifică acum doar reducându-și timpii de vorbire de la 8 minute la 5 (respectiv de la 4 la 3) pentru a nu plictisi auditoriul. Astfel vom avea un meci de 36 de minute.</w:t>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b w:val="1"/>
          <w:rtl w:val="0"/>
        </w:rPr>
        <w:t xml:space="preserve">Pregătire</w:t>
      </w:r>
    </w:p>
    <w:p w:rsidR="00000000" w:rsidDel="00000000" w:rsidP="00000000" w:rsidRDefault="00000000" w:rsidRPr="00000000">
      <w:pPr>
        <w:ind w:left="630" w:firstLine="0"/>
        <w:contextualSpacing w:val="0"/>
      </w:pPr>
      <w:r w:rsidDel="00000000" w:rsidR="00000000" w:rsidRPr="00000000">
        <w:rPr>
          <w:rtl w:val="0"/>
        </w:rPr>
        <w:t xml:space="preserve"> Cu 4 - 5 zile înainte de eveniment începe promovarea în școală a demonstrativei: se pun postere și se vorbește cu elevii la clase. Pentru eficientizarea acestui proces, sugerăm fie ambasadorizarea unor elevi care deja vin la debate - ca aceștia să se ducă în pauze din clasă în clasă povestind despre debate și demonstrativă, fie discutarea cu alți colegi profesori ca aceștia să povestească despre debate la clasele lor.</w:t>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b w:val="1"/>
          <w:rtl w:val="0"/>
        </w:rPr>
        <w:t xml:space="preserve">Desfășurător</w:t>
      </w:r>
      <w:r w:rsidDel="00000000" w:rsidR="00000000" w:rsidRPr="00000000">
        <w:rPr>
          <w:rtl w:val="0"/>
        </w:rPr>
        <w:t xml:space="preserve">  </w:t>
      </w:r>
    </w:p>
    <w:p w:rsidR="00000000" w:rsidDel="00000000" w:rsidP="00000000" w:rsidRDefault="00000000" w:rsidRPr="00000000">
      <w:pPr>
        <w:ind w:left="630" w:firstLine="0"/>
        <w:contextualSpacing w:val="0"/>
      </w:pPr>
      <w:r w:rsidDel="00000000" w:rsidR="00000000" w:rsidRPr="00000000">
        <w:rPr>
          <w:rtl w:val="0"/>
        </w:rPr>
        <w:t xml:space="preserve">Evenimentul ar trebui  să dureze între 50 minute și 1h jumătate.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Introducere</w:t>
      </w:r>
    </w:p>
    <w:p w:rsidR="00000000" w:rsidDel="00000000" w:rsidP="00000000" w:rsidRDefault="00000000" w:rsidRPr="00000000">
      <w:pPr>
        <w:contextualSpacing w:val="0"/>
      </w:pPr>
      <w:r w:rsidDel="00000000" w:rsidR="00000000" w:rsidRPr="00000000">
        <w:rPr>
          <w:rtl w:val="0"/>
        </w:rPr>
        <w:t xml:space="preserve">Aici povestim despre ce înseamnă debate-ul, și care sunt beneficiile sale (atât pe plan personal cât și pe plan profesional).  Apoi explicăm ce urmează să se întămple în debatere.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Dezbatere</w:t>
      </w:r>
    </w:p>
    <w:p w:rsidR="00000000" w:rsidDel="00000000" w:rsidP="00000000" w:rsidRDefault="00000000" w:rsidRPr="00000000">
      <w:pPr>
        <w:contextualSpacing w:val="0"/>
      </w:pPr>
      <w:r w:rsidDel="00000000" w:rsidR="00000000" w:rsidRPr="00000000">
        <w:rPr>
          <w:rtl w:val="0"/>
        </w:rPr>
        <w:t xml:space="preserve">Debaterii joacă meciul și încearcă să fie cât mai dinamici posibil. Nu trebuie subestimată puterea elementelor comice aici însă nu trebuie nici abuzat de ele. Debaterii trebuie să se asigure că sunt mereu modele demne de urmat (și prin urmare să se comporte întotdeauna perfect civilizat)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Finalizare</w:t>
      </w:r>
    </w:p>
    <w:p w:rsidR="00000000" w:rsidDel="00000000" w:rsidP="00000000" w:rsidRDefault="00000000" w:rsidRPr="00000000">
      <w:pPr>
        <w:ind w:left="0" w:firstLine="0"/>
        <w:contextualSpacing w:val="0"/>
      </w:pPr>
      <w:r w:rsidDel="00000000" w:rsidR="00000000" w:rsidRPr="00000000">
        <w:rPr>
          <w:rtl w:val="0"/>
        </w:rPr>
        <w:t xml:space="preserve">La sfârșitul debaterii publicul este rugat să voteze și să își expună părerea - de ce a câștigat echipa X? De obicei acest moment produce multă energie în sală care dacă este manevrată corect, poate fi ghidată înspre a-i convinge pe elevi să se înscrie la debate. Povestim întâmplări frumoase de debate și vorbim despre oportunități pe care dezbaterile academice ni le-au adus. La sfârșit rugăm toți elevii să îți scrie numele, numărul de telefon și adresa de e-mail pe o listă și le oferim date despre întâlnirile de club sau despre interviu.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tl w:val="0"/>
        </w:rPr>
      </w:r>
    </w:p>
    <w:sectPr>
      <w:headerReference r:id="rId5" w:type="default"/>
      <w:footerReference r:id="rId6" w:type="default"/>
      <w:pgSz w:h="16838" w:w="11906"/>
      <w:pgMar w:bottom="1417" w:top="1161" w:left="0" w:right="26"/>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drawing>
        <wp:inline distB="0" distT="0" distL="0" distR="0">
          <wp:extent cx="7543800" cy="895350"/>
          <wp:effectExtent b="0" l="0" r="0" t="0"/>
          <wp:docPr id="2" name="image03.png"/>
          <a:graphic>
            <a:graphicData uri="http://schemas.openxmlformats.org/drawingml/2006/picture">
              <pic:pic>
                <pic:nvPicPr>
                  <pic:cNvPr id="0" name="image03.png"/>
                  <pic:cNvPicPr preferRelativeResize="0"/>
                </pic:nvPicPr>
                <pic:blipFill>
                  <a:blip r:embed="rId1"/>
                  <a:srcRect b="25794" l="0" r="0" t="24381"/>
                  <a:stretch>
                    <a:fillRect/>
                  </a:stretch>
                </pic:blipFill>
                <pic:spPr>
                  <a:xfrm>
                    <a:off x="0" y="0"/>
                    <a:ext cx="7543800" cy="89535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0"/>
      </w:tabs>
      <w:spacing w:after="0" w:before="0" w:line="240" w:lineRule="auto"/>
      <w:contextualSpacing w:val="0"/>
    </w:pPr>
    <w:r w:rsidDel="00000000" w:rsidR="00000000" w:rsidRPr="00000000">
      <w:drawing>
        <wp:inline distB="0" distT="0" distL="0" distR="0">
          <wp:extent cx="7543800" cy="179705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7543800" cy="179705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3.png"/></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s>
</file>